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60"/>
      </w:tblGrid>
      <w:tr w:rsidR="00A1715B" w:rsidRPr="00A1715B" w14:paraId="6E798A22" w14:textId="77777777" w:rsidTr="00A1715B">
        <w:trPr>
          <w:trHeight w:val="620"/>
        </w:trPr>
        <w:tc>
          <w:tcPr>
            <w:tcW w:w="10760" w:type="dxa"/>
            <w:noWrap/>
            <w:hideMark/>
          </w:tcPr>
          <w:p w14:paraId="0DF0EB24" w14:textId="76EA0670" w:rsidR="00A1715B" w:rsidRPr="00A1715B" w:rsidRDefault="00A1715B">
            <w:pPr>
              <w:rPr>
                <w:b/>
                <w:bCs/>
                <w:sz w:val="28"/>
                <w:szCs w:val="28"/>
              </w:rPr>
            </w:pPr>
            <w:r w:rsidRPr="00A1715B">
              <w:rPr>
                <w:b/>
                <w:bCs/>
                <w:color w:val="FF0000"/>
                <w:sz w:val="28"/>
                <w:szCs w:val="28"/>
              </w:rPr>
              <w:t xml:space="preserve">  </w:t>
            </w:r>
            <w:bookmarkStart w:id="0" w:name="RANGE!B1:B19"/>
            <w:r w:rsidRPr="00A1715B">
              <w:rPr>
                <w:b/>
                <w:bCs/>
                <w:color w:val="FF0000"/>
                <w:sz w:val="28"/>
                <w:szCs w:val="28"/>
              </w:rPr>
              <w:t>WNA Strategic Plan 2023-2025 WNA Tri Council</w:t>
            </w:r>
            <w:bookmarkEnd w:id="0"/>
          </w:p>
        </w:tc>
      </w:tr>
      <w:tr w:rsidR="00A1715B" w:rsidRPr="00A1715B" w14:paraId="01B682ED" w14:textId="77777777" w:rsidTr="00A1715B">
        <w:trPr>
          <w:trHeight w:val="440"/>
        </w:trPr>
        <w:tc>
          <w:tcPr>
            <w:tcW w:w="10760" w:type="dxa"/>
            <w:noWrap/>
            <w:hideMark/>
          </w:tcPr>
          <w:p w14:paraId="47F0F367" w14:textId="34EAFDF1" w:rsidR="00A1715B" w:rsidRPr="00A1715B" w:rsidRDefault="00A1715B">
            <w:pPr>
              <w:rPr>
                <w:b/>
                <w:bCs/>
                <w:color w:val="002060"/>
              </w:rPr>
            </w:pPr>
            <w:r w:rsidRPr="00A1715B">
              <w:rPr>
                <w:b/>
                <w:bCs/>
                <w:color w:val="0070C0"/>
              </w:rPr>
              <w:t>Goal 1. Elevate the profession of nursing throughout the state of Wisconsin.</w:t>
            </w:r>
          </w:p>
        </w:tc>
      </w:tr>
      <w:tr w:rsidR="00A1715B" w:rsidRPr="00A1715B" w14:paraId="34F4EA29" w14:textId="77777777" w:rsidTr="00A1715B">
        <w:trPr>
          <w:trHeight w:val="440"/>
        </w:trPr>
        <w:tc>
          <w:tcPr>
            <w:tcW w:w="10760" w:type="dxa"/>
            <w:hideMark/>
          </w:tcPr>
          <w:p w14:paraId="51C95CAB" w14:textId="77777777" w:rsidR="00A1715B" w:rsidRPr="00A1715B" w:rsidRDefault="00A1715B" w:rsidP="00A1715B">
            <w:pPr>
              <w:rPr>
                <w:b/>
                <w:bCs/>
              </w:rPr>
            </w:pPr>
            <w:r w:rsidRPr="00A1715B">
              <w:rPr>
                <w:b/>
                <w:bCs/>
              </w:rPr>
              <w:t>Objective 1. Elevate the profession of nursing throughout the state of Wisconsin.</w:t>
            </w:r>
          </w:p>
        </w:tc>
      </w:tr>
      <w:tr w:rsidR="00A1715B" w:rsidRPr="00A1715B" w14:paraId="3B475B32" w14:textId="77777777" w:rsidTr="00A1715B">
        <w:trPr>
          <w:trHeight w:val="710"/>
        </w:trPr>
        <w:tc>
          <w:tcPr>
            <w:tcW w:w="10760" w:type="dxa"/>
            <w:hideMark/>
          </w:tcPr>
          <w:p w14:paraId="32C7EFCD" w14:textId="1F4B4882" w:rsidR="00A1715B" w:rsidRPr="00A1715B" w:rsidRDefault="00A1715B">
            <w:r w:rsidRPr="00A1715B">
              <w:t> </w:t>
            </w:r>
            <w:r w:rsidRPr="00A1715B">
              <w:rPr>
                <w:b/>
                <w:bCs/>
              </w:rPr>
              <w:t xml:space="preserve"> Objective 1. </w:t>
            </w:r>
            <w:r w:rsidRPr="00A1715B">
              <w:t xml:space="preserve"> Lead the nursing profession to improve health through advocacy, philanthropy, practice, innovation, and recognition of excellence</w:t>
            </w:r>
            <w:r>
              <w:t>.</w:t>
            </w:r>
          </w:p>
        </w:tc>
      </w:tr>
      <w:tr w:rsidR="00A1715B" w:rsidRPr="00A1715B" w14:paraId="163D5173" w14:textId="77777777" w:rsidTr="00A1715B">
        <w:trPr>
          <w:trHeight w:val="530"/>
        </w:trPr>
        <w:tc>
          <w:tcPr>
            <w:tcW w:w="10760" w:type="dxa"/>
            <w:hideMark/>
          </w:tcPr>
          <w:p w14:paraId="3B827132" w14:textId="77777777" w:rsidR="00A1715B" w:rsidRPr="00A1715B" w:rsidRDefault="00A1715B">
            <w:r w:rsidRPr="00A1715B">
              <w:rPr>
                <w:b/>
                <w:bCs/>
              </w:rPr>
              <w:t xml:space="preserve">Programmatic </w:t>
            </w:r>
            <w:proofErr w:type="gramStart"/>
            <w:r w:rsidRPr="00A1715B">
              <w:rPr>
                <w:b/>
                <w:bCs/>
              </w:rPr>
              <w:t>Pillar</w:t>
            </w:r>
            <w:r w:rsidRPr="00A1715B">
              <w:t xml:space="preserve">  -</w:t>
            </w:r>
            <w:proofErr w:type="gramEnd"/>
            <w:r w:rsidRPr="00A1715B">
              <w:t xml:space="preserve"> Education</w:t>
            </w:r>
          </w:p>
        </w:tc>
      </w:tr>
      <w:tr w:rsidR="00A1715B" w:rsidRPr="00A1715B" w14:paraId="128FA233" w14:textId="77777777" w:rsidTr="00A1715B">
        <w:trPr>
          <w:trHeight w:val="710"/>
        </w:trPr>
        <w:tc>
          <w:tcPr>
            <w:tcW w:w="10760" w:type="dxa"/>
            <w:hideMark/>
          </w:tcPr>
          <w:p w14:paraId="496A6ACA" w14:textId="7CACE7C2" w:rsidR="00A1715B" w:rsidRPr="00A1715B" w:rsidRDefault="00A1715B">
            <w:r w:rsidRPr="00A1715B">
              <w:rPr>
                <w:b/>
                <w:bCs/>
              </w:rPr>
              <w:t>Activity #1.</w:t>
            </w:r>
            <w:r w:rsidRPr="00A1715B">
              <w:t xml:space="preserve">  Support efforts that increase the supply of the nurse educator workforce.   Continue to work ANEW and other key stakeholders on identification of strategies that support an increase in supply of nurse educators.</w:t>
            </w:r>
          </w:p>
        </w:tc>
      </w:tr>
      <w:tr w:rsidR="00A1715B" w:rsidRPr="00A1715B" w14:paraId="72BB9834" w14:textId="77777777" w:rsidTr="00A1715B">
        <w:trPr>
          <w:trHeight w:val="1410"/>
        </w:trPr>
        <w:tc>
          <w:tcPr>
            <w:tcW w:w="10760" w:type="dxa"/>
            <w:hideMark/>
          </w:tcPr>
          <w:p w14:paraId="2B4E37B3" w14:textId="407CF2F4" w:rsidR="00A1715B" w:rsidRPr="00A1715B" w:rsidRDefault="00A1715B">
            <w:pPr>
              <w:rPr>
                <w:b/>
                <w:bCs/>
              </w:rPr>
            </w:pPr>
            <w:r w:rsidRPr="00A1715B">
              <w:rPr>
                <w:b/>
                <w:bCs/>
                <w:color w:val="002060"/>
              </w:rPr>
              <w:t>Specific Strategy;</w:t>
            </w:r>
            <w:r w:rsidRPr="00A1715B">
              <w:rPr>
                <w:b/>
                <w:bCs/>
                <w:color w:val="002060"/>
              </w:rPr>
              <w:br/>
            </w:r>
            <w:proofErr w:type="gramStart"/>
            <w:r w:rsidRPr="00A1715B">
              <w:rPr>
                <w:b/>
                <w:bCs/>
                <w:color w:val="002060"/>
              </w:rPr>
              <w:t>1.a.</w:t>
            </w:r>
            <w:proofErr w:type="gramEnd"/>
            <w:r w:rsidRPr="00A1715B">
              <w:rPr>
                <w:b/>
                <w:bCs/>
                <w:color w:val="002060"/>
              </w:rPr>
              <w:t xml:space="preserve"> Review results of Nurse Educator Survey regarding employer orientation to role. </w:t>
            </w:r>
            <w:r w:rsidRPr="00A1715B">
              <w:rPr>
                <w:b/>
                <w:bCs/>
                <w:color w:val="002060"/>
              </w:rPr>
              <w:br/>
              <w:t>1.b. Provide recommendations for next steps</w:t>
            </w:r>
          </w:p>
        </w:tc>
      </w:tr>
      <w:tr w:rsidR="00A1715B" w:rsidRPr="00A1715B" w14:paraId="033FCD1C" w14:textId="77777777" w:rsidTr="00A1715B">
        <w:trPr>
          <w:trHeight w:val="720"/>
        </w:trPr>
        <w:tc>
          <w:tcPr>
            <w:tcW w:w="10760" w:type="dxa"/>
            <w:noWrap/>
            <w:hideMark/>
          </w:tcPr>
          <w:p w14:paraId="21CAFC5A" w14:textId="77777777" w:rsidR="00A1715B" w:rsidRPr="00A1715B" w:rsidRDefault="00A1715B">
            <w:r w:rsidRPr="00A1715B">
              <w:rPr>
                <w:b/>
                <w:bCs/>
              </w:rPr>
              <w:t>Metric</w:t>
            </w:r>
            <w:proofErr w:type="gramStart"/>
            <w:r w:rsidRPr="00A1715B">
              <w:rPr>
                <w:b/>
                <w:bCs/>
              </w:rPr>
              <w:t xml:space="preserve">: </w:t>
            </w:r>
            <w:r w:rsidRPr="00A1715B">
              <w:t xml:space="preserve"> Report</w:t>
            </w:r>
            <w:proofErr w:type="gramEnd"/>
            <w:r w:rsidRPr="00A1715B">
              <w:t xml:space="preserve"> activities.</w:t>
            </w:r>
          </w:p>
        </w:tc>
      </w:tr>
      <w:tr w:rsidR="00A1715B" w:rsidRPr="00A1715B" w14:paraId="0BC942B7" w14:textId="77777777" w:rsidTr="00A1715B">
        <w:trPr>
          <w:trHeight w:val="899"/>
        </w:trPr>
        <w:tc>
          <w:tcPr>
            <w:tcW w:w="10760" w:type="dxa"/>
            <w:hideMark/>
          </w:tcPr>
          <w:p w14:paraId="41AC586E" w14:textId="77777777" w:rsidR="00A1715B" w:rsidRPr="00A1715B" w:rsidRDefault="00A1715B">
            <w:r w:rsidRPr="00A1715B">
              <w:rPr>
                <w:b/>
                <w:bCs/>
              </w:rPr>
              <w:t xml:space="preserve">Activity #2. </w:t>
            </w:r>
            <w:r w:rsidRPr="00A1715B">
              <w:t>Engage in projects/programs that include the important role and value of nursing.  Promote evidence-based quality nursing practice through educational offerings, poster sessions at educational conferences, and utilization of media.</w:t>
            </w:r>
          </w:p>
        </w:tc>
      </w:tr>
      <w:tr w:rsidR="00A1715B" w:rsidRPr="00A1715B" w14:paraId="05033C50" w14:textId="77777777" w:rsidTr="00A1715B">
        <w:trPr>
          <w:trHeight w:val="1785"/>
        </w:trPr>
        <w:tc>
          <w:tcPr>
            <w:tcW w:w="10760" w:type="dxa"/>
            <w:hideMark/>
          </w:tcPr>
          <w:p w14:paraId="6C83C84C" w14:textId="77777777" w:rsidR="00A1715B" w:rsidRDefault="00A1715B">
            <w:pPr>
              <w:rPr>
                <w:b/>
                <w:bCs/>
                <w:color w:val="002060"/>
              </w:rPr>
            </w:pPr>
            <w:r w:rsidRPr="00A1715B">
              <w:rPr>
                <w:b/>
                <w:bCs/>
              </w:rPr>
              <w:t xml:space="preserve">Specific Strategy </w:t>
            </w:r>
            <w:r w:rsidRPr="00A1715B">
              <w:rPr>
                <w:b/>
                <w:bCs/>
              </w:rPr>
              <w:br/>
            </w:r>
            <w:proofErr w:type="gramStart"/>
            <w:r w:rsidRPr="00A1715B">
              <w:rPr>
                <w:b/>
                <w:bCs/>
                <w:color w:val="002060"/>
              </w:rPr>
              <w:t>2.a.</w:t>
            </w:r>
            <w:proofErr w:type="gramEnd"/>
            <w:r w:rsidRPr="00A1715B">
              <w:rPr>
                <w:b/>
                <w:bCs/>
                <w:color w:val="002060"/>
              </w:rPr>
              <w:t xml:space="preserve"> Continue to  publish evidence-based information that </w:t>
            </w:r>
            <w:proofErr w:type="gramStart"/>
            <w:r w:rsidRPr="00A1715B">
              <w:rPr>
                <w:b/>
                <w:bCs/>
                <w:color w:val="002060"/>
              </w:rPr>
              <w:t>focus</w:t>
            </w:r>
            <w:proofErr w:type="gramEnd"/>
            <w:r w:rsidRPr="00A1715B">
              <w:rPr>
                <w:b/>
                <w:bCs/>
                <w:color w:val="002060"/>
              </w:rPr>
              <w:t xml:space="preserve"> on clinical topics that support nursing practice. </w:t>
            </w:r>
            <w:r w:rsidR="0083334B">
              <w:rPr>
                <w:b/>
                <w:bCs/>
                <w:color w:val="FF0000"/>
              </w:rPr>
              <w:t>March – Malignant hyperthermia (Jess), National Drug &amp; Alcohol Awareness (Angie K)</w:t>
            </w:r>
            <w:r w:rsidRPr="00A1715B">
              <w:rPr>
                <w:b/>
                <w:bCs/>
                <w:color w:val="002060"/>
              </w:rPr>
              <w:br/>
            </w:r>
            <w:proofErr w:type="gramStart"/>
            <w:r w:rsidRPr="00A1715B">
              <w:rPr>
                <w:b/>
                <w:bCs/>
                <w:color w:val="002060"/>
              </w:rPr>
              <w:t>2.b.</w:t>
            </w:r>
            <w:proofErr w:type="gramEnd"/>
            <w:r w:rsidRPr="00A1715B">
              <w:rPr>
                <w:b/>
                <w:bCs/>
                <w:color w:val="002060"/>
              </w:rPr>
              <w:t xml:space="preserve"> Continue to publish evidence-based nursing research information that focuses on clinical topics that support nursing practice and the value of nursing research.</w:t>
            </w:r>
          </w:p>
          <w:p w14:paraId="43112D4A" w14:textId="527F3897" w:rsidR="0083334B" w:rsidRPr="0083334B" w:rsidRDefault="0083334B">
            <w:pPr>
              <w:rPr>
                <w:b/>
                <w:bCs/>
                <w:color w:val="FF0000"/>
              </w:rPr>
            </w:pPr>
            <w:r>
              <w:rPr>
                <w:b/>
                <w:bCs/>
                <w:color w:val="FF0000"/>
              </w:rPr>
              <w:t xml:space="preserve">Call for abstracts </w:t>
            </w:r>
          </w:p>
        </w:tc>
      </w:tr>
      <w:tr w:rsidR="00A1715B" w:rsidRPr="00A1715B" w14:paraId="35A1F9B3" w14:textId="77777777" w:rsidTr="00A1715B">
        <w:trPr>
          <w:trHeight w:val="720"/>
        </w:trPr>
        <w:tc>
          <w:tcPr>
            <w:tcW w:w="10760" w:type="dxa"/>
            <w:hideMark/>
          </w:tcPr>
          <w:p w14:paraId="682D8707" w14:textId="28CF6F27" w:rsidR="00A1715B" w:rsidRPr="00A1715B" w:rsidRDefault="00A1715B">
            <w:r w:rsidRPr="00A1715B">
              <w:rPr>
                <w:b/>
                <w:bCs/>
              </w:rPr>
              <w:t xml:space="preserve">Metric: </w:t>
            </w:r>
            <w:r w:rsidRPr="00A1715B">
              <w:t>Report number of posters accepted for WNA-related conferences; articles included in WNA quarterly newsletter.</w:t>
            </w:r>
          </w:p>
        </w:tc>
      </w:tr>
      <w:tr w:rsidR="00A1715B" w:rsidRPr="00A1715B" w14:paraId="53D656AF" w14:textId="77777777" w:rsidTr="00A1715B">
        <w:trPr>
          <w:trHeight w:val="330"/>
        </w:trPr>
        <w:tc>
          <w:tcPr>
            <w:tcW w:w="10760" w:type="dxa"/>
            <w:hideMark/>
          </w:tcPr>
          <w:p w14:paraId="21F51FEC" w14:textId="77777777" w:rsidR="00A1715B" w:rsidRPr="00A1715B" w:rsidRDefault="00A1715B" w:rsidP="00A1715B">
            <w:r w:rsidRPr="00A1715B">
              <w:lastRenderedPageBreak/>
              <w:t> </w:t>
            </w:r>
          </w:p>
        </w:tc>
      </w:tr>
      <w:tr w:rsidR="00A1715B" w:rsidRPr="00A1715B" w14:paraId="7EA62FA9" w14:textId="77777777" w:rsidTr="00A1715B">
        <w:trPr>
          <w:trHeight w:val="458"/>
        </w:trPr>
        <w:tc>
          <w:tcPr>
            <w:tcW w:w="10760" w:type="dxa"/>
            <w:hideMark/>
          </w:tcPr>
          <w:p w14:paraId="60C84905" w14:textId="77777777" w:rsidR="00A1715B" w:rsidRPr="00A1715B" w:rsidRDefault="00A1715B" w:rsidP="00A1715B">
            <w:pPr>
              <w:rPr>
                <w:b/>
                <w:bCs/>
              </w:rPr>
            </w:pPr>
            <w:r w:rsidRPr="00A1715B">
              <w:rPr>
                <w:b/>
                <w:bCs/>
                <w:color w:val="0070C0"/>
              </w:rPr>
              <w:t>Goal 2. Advance the practice of nursing in Wisconsin to improve health and health care.</w:t>
            </w:r>
          </w:p>
        </w:tc>
      </w:tr>
      <w:tr w:rsidR="00A1715B" w:rsidRPr="00A1715B" w14:paraId="5AAC8C09" w14:textId="77777777" w:rsidTr="00A1715B">
        <w:trPr>
          <w:trHeight w:val="440"/>
        </w:trPr>
        <w:tc>
          <w:tcPr>
            <w:tcW w:w="10760" w:type="dxa"/>
            <w:hideMark/>
          </w:tcPr>
          <w:p w14:paraId="487F6759" w14:textId="2067928A" w:rsidR="00A1715B" w:rsidRPr="00A1715B" w:rsidRDefault="00A1715B">
            <w:r w:rsidRPr="00A1715B">
              <w:rPr>
                <w:b/>
                <w:bCs/>
              </w:rPr>
              <w:t>Objective 1.</w:t>
            </w:r>
            <w:r w:rsidRPr="00A1715B">
              <w:t xml:space="preserve"> Promote nursing’s capacity to innovate and lead in all practice environments. </w:t>
            </w:r>
          </w:p>
        </w:tc>
      </w:tr>
      <w:tr w:rsidR="00A1715B" w:rsidRPr="00A1715B" w14:paraId="142E5082" w14:textId="77777777" w:rsidTr="00A1715B">
        <w:trPr>
          <w:trHeight w:val="539"/>
        </w:trPr>
        <w:tc>
          <w:tcPr>
            <w:tcW w:w="10760" w:type="dxa"/>
            <w:hideMark/>
          </w:tcPr>
          <w:p w14:paraId="288512C8" w14:textId="65AEEF19" w:rsidR="00A1715B" w:rsidRPr="00A1715B" w:rsidRDefault="00A1715B">
            <w:r w:rsidRPr="00A1715B">
              <w:rPr>
                <w:b/>
                <w:bCs/>
              </w:rPr>
              <w:t>Programmatic Pillar:</w:t>
            </w:r>
            <w:r w:rsidRPr="00A1715B">
              <w:t xml:space="preserve"> Practice, Research and Quality </w:t>
            </w:r>
          </w:p>
        </w:tc>
      </w:tr>
      <w:tr w:rsidR="00A1715B" w:rsidRPr="00A1715B" w14:paraId="7A43C114" w14:textId="77777777" w:rsidTr="00A1715B">
        <w:trPr>
          <w:trHeight w:val="710"/>
        </w:trPr>
        <w:tc>
          <w:tcPr>
            <w:tcW w:w="10760" w:type="dxa"/>
            <w:hideMark/>
          </w:tcPr>
          <w:p w14:paraId="4FD35A80" w14:textId="1538246C" w:rsidR="00A1715B" w:rsidRPr="00A1715B" w:rsidRDefault="00A1715B">
            <w:r w:rsidRPr="00A1715B">
              <w:rPr>
                <w:b/>
                <w:bCs/>
              </w:rPr>
              <w:t>Activity:</w:t>
            </w:r>
            <w:r w:rsidRPr="00A1715B">
              <w:t xml:space="preserve"> Support members who develop innovative nursing redesign </w:t>
            </w:r>
            <w:r w:rsidR="00F7697B">
              <w:t xml:space="preserve">in </w:t>
            </w:r>
            <w:r w:rsidRPr="00A1715B">
              <w:t>practice settings.</w:t>
            </w:r>
          </w:p>
        </w:tc>
      </w:tr>
      <w:tr w:rsidR="00A1715B" w:rsidRPr="00A1715B" w14:paraId="543E5057" w14:textId="77777777" w:rsidTr="00A1715B">
        <w:trPr>
          <w:trHeight w:val="1331"/>
        </w:trPr>
        <w:tc>
          <w:tcPr>
            <w:tcW w:w="10760" w:type="dxa"/>
            <w:hideMark/>
          </w:tcPr>
          <w:p w14:paraId="145321A4" w14:textId="75AAD3BE" w:rsidR="00A1715B" w:rsidRPr="00A1715B" w:rsidRDefault="00A1715B">
            <w:pPr>
              <w:rPr>
                <w:b/>
                <w:bCs/>
              </w:rPr>
            </w:pPr>
            <w:r w:rsidRPr="00A1715B">
              <w:rPr>
                <w:b/>
                <w:bCs/>
                <w:color w:val="002060"/>
              </w:rPr>
              <w:t xml:space="preserve">Specific Strategy: </w:t>
            </w:r>
            <w:r w:rsidRPr="00A1715B">
              <w:rPr>
                <w:b/>
                <w:bCs/>
                <w:color w:val="002060"/>
              </w:rPr>
              <w:br/>
              <w:t xml:space="preserve">1. a. Develop educational offerings that support nurses’ knowledge on preventing incidents of workplace violence. </w:t>
            </w:r>
            <w:r w:rsidR="0090607E" w:rsidRPr="0083334B">
              <w:rPr>
                <w:b/>
                <w:bCs/>
                <w:color w:val="FF0000"/>
              </w:rPr>
              <w:t>Jess M,</w:t>
            </w:r>
            <w:r w:rsidR="0083334B" w:rsidRPr="0083334B">
              <w:rPr>
                <w:b/>
                <w:bCs/>
                <w:color w:val="FF0000"/>
              </w:rPr>
              <w:t xml:space="preserve"> </w:t>
            </w:r>
            <w:r w:rsidR="0090607E" w:rsidRPr="0083334B">
              <w:rPr>
                <w:b/>
                <w:bCs/>
                <w:color w:val="FF0000"/>
              </w:rPr>
              <w:t>Nadira,</w:t>
            </w:r>
            <w:r w:rsidRPr="00A1715B">
              <w:rPr>
                <w:b/>
                <w:bCs/>
                <w:color w:val="002060"/>
              </w:rPr>
              <w:br/>
            </w:r>
            <w:proofErr w:type="gramStart"/>
            <w:r w:rsidRPr="00A1715B">
              <w:rPr>
                <w:b/>
                <w:bCs/>
                <w:color w:val="002060"/>
              </w:rPr>
              <w:t>1.b.</w:t>
            </w:r>
            <w:proofErr w:type="gramEnd"/>
            <w:r w:rsidRPr="00A1715B">
              <w:rPr>
                <w:b/>
                <w:bCs/>
                <w:color w:val="002060"/>
              </w:rPr>
              <w:t xml:space="preserve"> Offer a webinar on Trauma Informed Care for WNA members.</w:t>
            </w:r>
            <w:r w:rsidR="0090607E">
              <w:rPr>
                <w:b/>
                <w:bCs/>
                <w:color w:val="002060"/>
              </w:rPr>
              <w:t xml:space="preserve">  </w:t>
            </w:r>
            <w:r w:rsidR="0090607E" w:rsidRPr="0083334B">
              <w:rPr>
                <w:b/>
                <w:bCs/>
                <w:color w:val="FF0000"/>
              </w:rPr>
              <w:t xml:space="preserve">Josse, Nadira, Kamia, Florine </w:t>
            </w:r>
            <w:r w:rsidRPr="0083334B">
              <w:rPr>
                <w:b/>
                <w:bCs/>
                <w:color w:val="FF0000"/>
              </w:rPr>
              <w:br/>
            </w:r>
            <w:r w:rsidRPr="00A1715B">
              <w:rPr>
                <w:b/>
                <w:bCs/>
                <w:color w:val="002060"/>
              </w:rPr>
              <w:t xml:space="preserve"> </w:t>
            </w:r>
          </w:p>
        </w:tc>
      </w:tr>
      <w:tr w:rsidR="00A1715B" w:rsidRPr="00A1715B" w14:paraId="248427F0" w14:textId="77777777" w:rsidTr="00A1715B">
        <w:trPr>
          <w:trHeight w:val="350"/>
        </w:trPr>
        <w:tc>
          <w:tcPr>
            <w:tcW w:w="10760" w:type="dxa"/>
            <w:hideMark/>
          </w:tcPr>
          <w:p w14:paraId="759D098C" w14:textId="77777777" w:rsidR="00A1715B" w:rsidRPr="00A1715B" w:rsidRDefault="00A1715B">
            <w:r w:rsidRPr="00A1715B">
              <w:rPr>
                <w:b/>
                <w:bCs/>
              </w:rPr>
              <w:t xml:space="preserve">Metric: </w:t>
            </w:r>
            <w:r w:rsidRPr="00A1715B">
              <w:t>Report on successful strategy and audience receiving the information.</w:t>
            </w:r>
          </w:p>
        </w:tc>
      </w:tr>
      <w:tr w:rsidR="00A1715B" w:rsidRPr="00A1715B" w14:paraId="0C585884" w14:textId="77777777" w:rsidTr="00A1715B">
        <w:trPr>
          <w:trHeight w:val="330"/>
        </w:trPr>
        <w:tc>
          <w:tcPr>
            <w:tcW w:w="10760" w:type="dxa"/>
            <w:hideMark/>
          </w:tcPr>
          <w:p w14:paraId="7CFCE133" w14:textId="77777777" w:rsidR="00A1715B" w:rsidRPr="00A1715B" w:rsidRDefault="00A1715B">
            <w:r w:rsidRPr="00A1715B">
              <w:t> </w:t>
            </w:r>
          </w:p>
        </w:tc>
      </w:tr>
      <w:tr w:rsidR="00A1715B" w:rsidRPr="00A1715B" w14:paraId="5D107725" w14:textId="77777777" w:rsidTr="00A1715B">
        <w:trPr>
          <w:trHeight w:val="458"/>
        </w:trPr>
        <w:tc>
          <w:tcPr>
            <w:tcW w:w="10760" w:type="dxa"/>
            <w:hideMark/>
          </w:tcPr>
          <w:p w14:paraId="34488483" w14:textId="77777777" w:rsidR="00A1715B" w:rsidRPr="00A1715B" w:rsidRDefault="00A1715B" w:rsidP="00A1715B">
            <w:pPr>
              <w:rPr>
                <w:b/>
                <w:bCs/>
              </w:rPr>
            </w:pPr>
            <w:r w:rsidRPr="00A1715B">
              <w:rPr>
                <w:b/>
                <w:bCs/>
                <w:color w:val="0070C0"/>
              </w:rPr>
              <w:t>Goal 3. Promote and support the professional success of nurses in Wisconsin.</w:t>
            </w:r>
          </w:p>
        </w:tc>
      </w:tr>
      <w:tr w:rsidR="00A1715B" w:rsidRPr="00A1715B" w14:paraId="3166DAFB" w14:textId="77777777" w:rsidTr="00A1715B">
        <w:trPr>
          <w:trHeight w:val="629"/>
        </w:trPr>
        <w:tc>
          <w:tcPr>
            <w:tcW w:w="10760" w:type="dxa"/>
            <w:hideMark/>
          </w:tcPr>
          <w:p w14:paraId="5BB7B350" w14:textId="7C1F4083" w:rsidR="00A1715B" w:rsidRPr="00A1715B" w:rsidRDefault="00A1715B">
            <w:r w:rsidRPr="00A1715B">
              <w:rPr>
                <w:b/>
                <w:bCs/>
              </w:rPr>
              <w:t>Objective 1.</w:t>
            </w:r>
            <w:r w:rsidRPr="00A1715B">
              <w:t xml:space="preserve"> </w:t>
            </w:r>
            <w:proofErr w:type="gramStart"/>
            <w:r w:rsidRPr="00A1715B">
              <w:t>Support</w:t>
            </w:r>
            <w:proofErr w:type="gramEnd"/>
            <w:r w:rsidRPr="00A1715B">
              <w:t xml:space="preserve"> Wisconsin nurses’ development of language and skill sets necessary to address issues that will promote successful professional practice environments.</w:t>
            </w:r>
            <w:r w:rsidR="0090607E">
              <w:t xml:space="preserve">  </w:t>
            </w:r>
            <w:proofErr w:type="gramStart"/>
            <w:r w:rsidR="0090607E" w:rsidRPr="0083334B">
              <w:rPr>
                <w:color w:val="FF0000"/>
              </w:rPr>
              <w:t>Soft-skills</w:t>
            </w:r>
            <w:proofErr w:type="gramEnd"/>
            <w:r w:rsidR="0090607E" w:rsidRPr="0083334B">
              <w:rPr>
                <w:color w:val="FF0000"/>
              </w:rPr>
              <w:t>, Emotional Intelligence</w:t>
            </w:r>
            <w:r w:rsidR="007D46D0">
              <w:rPr>
                <w:color w:val="FF0000"/>
              </w:rPr>
              <w:t xml:space="preserve">, motivational interviewing </w:t>
            </w:r>
          </w:p>
        </w:tc>
      </w:tr>
      <w:tr w:rsidR="00A1715B" w:rsidRPr="00A1715B" w14:paraId="570B3082" w14:textId="77777777" w:rsidTr="00A1715B">
        <w:trPr>
          <w:trHeight w:val="360"/>
        </w:trPr>
        <w:tc>
          <w:tcPr>
            <w:tcW w:w="10760" w:type="dxa"/>
            <w:noWrap/>
            <w:hideMark/>
          </w:tcPr>
          <w:p w14:paraId="51EB9DA2" w14:textId="77777777" w:rsidR="00A1715B" w:rsidRPr="00A1715B" w:rsidRDefault="00A1715B">
            <w:r w:rsidRPr="00A1715B">
              <w:rPr>
                <w:b/>
                <w:bCs/>
              </w:rPr>
              <w:t>Programmatic Pillar</w:t>
            </w:r>
            <w:r w:rsidRPr="00A1715B">
              <w:t xml:space="preserve"> - Education</w:t>
            </w:r>
          </w:p>
        </w:tc>
      </w:tr>
      <w:tr w:rsidR="00A1715B" w:rsidRPr="00A1715B" w14:paraId="2E7699E6" w14:textId="77777777" w:rsidTr="00A1715B">
        <w:trPr>
          <w:trHeight w:val="692"/>
        </w:trPr>
        <w:tc>
          <w:tcPr>
            <w:tcW w:w="10760" w:type="dxa"/>
            <w:hideMark/>
          </w:tcPr>
          <w:p w14:paraId="6350D134" w14:textId="77777777" w:rsidR="00A1715B" w:rsidRPr="00A1715B" w:rsidRDefault="00A1715B">
            <w:r w:rsidRPr="00A1715B">
              <w:rPr>
                <w:b/>
                <w:bCs/>
              </w:rPr>
              <w:t xml:space="preserve">Activity </w:t>
            </w:r>
            <w:r w:rsidRPr="00A1715B">
              <w:t>Promote educational offerings that support professional growth of nurses that contribute to successful professional practice environments in collaboration with Organizational Affiliates.</w:t>
            </w:r>
          </w:p>
        </w:tc>
      </w:tr>
      <w:tr w:rsidR="00A1715B" w:rsidRPr="00A1715B" w14:paraId="30041DC8" w14:textId="77777777" w:rsidTr="00A1715B">
        <w:trPr>
          <w:trHeight w:val="360"/>
        </w:trPr>
        <w:tc>
          <w:tcPr>
            <w:tcW w:w="10760" w:type="dxa"/>
            <w:hideMark/>
          </w:tcPr>
          <w:p w14:paraId="4515E733" w14:textId="77777777" w:rsidR="00A1715B" w:rsidRPr="00A1715B" w:rsidRDefault="00A1715B">
            <w:pPr>
              <w:rPr>
                <w:b/>
                <w:bCs/>
                <w:color w:val="002060"/>
              </w:rPr>
            </w:pPr>
            <w:r w:rsidRPr="00A1715B">
              <w:rPr>
                <w:b/>
                <w:bCs/>
                <w:color w:val="002060"/>
              </w:rPr>
              <w:t xml:space="preserve">Specific Strategy: </w:t>
            </w:r>
          </w:p>
          <w:p w14:paraId="16FAD683" w14:textId="30DF94E0" w:rsidR="00A1715B" w:rsidRPr="00A1715B" w:rsidRDefault="00A1715B">
            <w:pPr>
              <w:rPr>
                <w:b/>
                <w:bCs/>
              </w:rPr>
            </w:pPr>
            <w:r w:rsidRPr="00A1715B">
              <w:rPr>
                <w:b/>
                <w:bCs/>
                <w:color w:val="002060"/>
              </w:rPr>
              <w:t>3.a. Identify other webinar topics that would be of value to the WNA member</w:t>
            </w:r>
          </w:p>
        </w:tc>
      </w:tr>
      <w:tr w:rsidR="00A1715B" w:rsidRPr="00A1715B" w14:paraId="2DCC0458" w14:textId="77777777" w:rsidTr="00A1715B">
        <w:trPr>
          <w:trHeight w:val="360"/>
        </w:trPr>
        <w:tc>
          <w:tcPr>
            <w:tcW w:w="10760" w:type="dxa"/>
            <w:noWrap/>
            <w:hideMark/>
          </w:tcPr>
          <w:p w14:paraId="4FCAAFED" w14:textId="77777777" w:rsidR="00A1715B" w:rsidRPr="00A1715B" w:rsidRDefault="00A1715B">
            <w:pPr>
              <w:rPr>
                <w:b/>
                <w:bCs/>
              </w:rPr>
            </w:pPr>
            <w:r w:rsidRPr="00A1715B">
              <w:rPr>
                <w:b/>
                <w:bCs/>
              </w:rPr>
              <w:t>Metric:  Report activity</w:t>
            </w:r>
          </w:p>
        </w:tc>
      </w:tr>
      <w:tr w:rsidR="00A1715B" w:rsidRPr="00A1715B" w14:paraId="60230AFE" w14:textId="77777777" w:rsidTr="00A1715B">
        <w:trPr>
          <w:trHeight w:val="360"/>
        </w:trPr>
        <w:tc>
          <w:tcPr>
            <w:tcW w:w="10760" w:type="dxa"/>
            <w:noWrap/>
            <w:hideMark/>
          </w:tcPr>
          <w:p w14:paraId="06CF775E" w14:textId="77777777" w:rsidR="00A1715B" w:rsidRPr="00A1715B" w:rsidRDefault="00A1715B"/>
        </w:tc>
      </w:tr>
    </w:tbl>
    <w:p w14:paraId="6F065FB0" w14:textId="77777777" w:rsidR="00605D8B" w:rsidRDefault="00605D8B"/>
    <w:sectPr w:rsidR="00605D8B" w:rsidSect="00A1715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5B"/>
    <w:rsid w:val="000843BE"/>
    <w:rsid w:val="003074E8"/>
    <w:rsid w:val="00605D8B"/>
    <w:rsid w:val="007D46D0"/>
    <w:rsid w:val="0083334B"/>
    <w:rsid w:val="0090607E"/>
    <w:rsid w:val="00A1715B"/>
    <w:rsid w:val="00CD7C07"/>
    <w:rsid w:val="00CE5651"/>
    <w:rsid w:val="00F7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D2BA"/>
  <w15:chartTrackingRefBased/>
  <w15:docId w15:val="{37E3BA8E-C378-43B9-BA02-1A335EF1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1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1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1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1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1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1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1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1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1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1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1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1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1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1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1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1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15B"/>
    <w:pPr>
      <w:spacing w:before="160"/>
      <w:jc w:val="center"/>
    </w:pPr>
    <w:rPr>
      <w:i/>
      <w:iCs/>
      <w:color w:val="404040" w:themeColor="text1" w:themeTint="BF"/>
    </w:rPr>
  </w:style>
  <w:style w:type="character" w:customStyle="1" w:styleId="QuoteChar">
    <w:name w:val="Quote Char"/>
    <w:basedOn w:val="DefaultParagraphFont"/>
    <w:link w:val="Quote"/>
    <w:uiPriority w:val="29"/>
    <w:rsid w:val="00A1715B"/>
    <w:rPr>
      <w:i/>
      <w:iCs/>
      <w:color w:val="404040" w:themeColor="text1" w:themeTint="BF"/>
    </w:rPr>
  </w:style>
  <w:style w:type="paragraph" w:styleId="ListParagraph">
    <w:name w:val="List Paragraph"/>
    <w:basedOn w:val="Normal"/>
    <w:uiPriority w:val="34"/>
    <w:qFormat/>
    <w:rsid w:val="00A1715B"/>
    <w:pPr>
      <w:ind w:left="720"/>
      <w:contextualSpacing/>
    </w:pPr>
  </w:style>
  <w:style w:type="character" w:styleId="IntenseEmphasis">
    <w:name w:val="Intense Emphasis"/>
    <w:basedOn w:val="DefaultParagraphFont"/>
    <w:uiPriority w:val="21"/>
    <w:qFormat/>
    <w:rsid w:val="00A1715B"/>
    <w:rPr>
      <w:i/>
      <w:iCs/>
      <w:color w:val="0F4761" w:themeColor="accent1" w:themeShade="BF"/>
    </w:rPr>
  </w:style>
  <w:style w:type="paragraph" w:styleId="IntenseQuote">
    <w:name w:val="Intense Quote"/>
    <w:basedOn w:val="Normal"/>
    <w:next w:val="Normal"/>
    <w:link w:val="IntenseQuoteChar"/>
    <w:uiPriority w:val="30"/>
    <w:qFormat/>
    <w:rsid w:val="00A1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15B"/>
    <w:rPr>
      <w:i/>
      <w:iCs/>
      <w:color w:val="0F4761" w:themeColor="accent1" w:themeShade="BF"/>
    </w:rPr>
  </w:style>
  <w:style w:type="character" w:styleId="IntenseReference">
    <w:name w:val="Intense Reference"/>
    <w:basedOn w:val="DefaultParagraphFont"/>
    <w:uiPriority w:val="32"/>
    <w:qFormat/>
    <w:rsid w:val="00A1715B"/>
    <w:rPr>
      <w:b/>
      <w:bCs/>
      <w:smallCaps/>
      <w:color w:val="0F4761" w:themeColor="accent1" w:themeShade="BF"/>
      <w:spacing w:val="5"/>
    </w:rPr>
  </w:style>
  <w:style w:type="table" w:styleId="TableGrid">
    <w:name w:val="Table Grid"/>
    <w:basedOn w:val="TableNormal"/>
    <w:uiPriority w:val="39"/>
    <w:rsid w:val="00A1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Dennik-Champion</dc:creator>
  <cp:keywords/>
  <dc:description/>
  <cp:lastModifiedBy>Gina Dennik-Champion</cp:lastModifiedBy>
  <cp:revision>2</cp:revision>
  <dcterms:created xsi:type="dcterms:W3CDTF">2025-02-28T16:05:00Z</dcterms:created>
  <dcterms:modified xsi:type="dcterms:W3CDTF">2025-02-28T16:05:00Z</dcterms:modified>
</cp:coreProperties>
</file>